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616E" w14:textId="77777777" w:rsidR="00D5704F" w:rsidRDefault="00D5704F" w:rsidP="000A7EE8">
      <w:pPr>
        <w:spacing w:line="276" w:lineRule="auto"/>
        <w:jc w:val="center"/>
        <w:rPr>
          <w:rFonts w:ascii="Calibri" w:eastAsia="Times New Roman" w:hAnsi="Calibri" w:cs="Times New Roman"/>
          <w:b/>
          <w:i/>
          <w:sz w:val="22"/>
          <w:szCs w:val="22"/>
          <w:lang w:val="en-NZ" w:eastAsia="en-NZ"/>
        </w:rPr>
      </w:pPr>
    </w:p>
    <w:p w14:paraId="1A27688B" w14:textId="15A960DA" w:rsidR="000A7EE8" w:rsidRDefault="000A7EE8" w:rsidP="000A7EE8">
      <w:pPr>
        <w:spacing w:line="276" w:lineRule="auto"/>
        <w:jc w:val="center"/>
        <w:rPr>
          <w:rFonts w:ascii="Calibri" w:eastAsia="Times New Roman" w:hAnsi="Calibri" w:cs="Times New Roman"/>
          <w:b/>
          <w:i/>
          <w:sz w:val="22"/>
          <w:szCs w:val="22"/>
          <w:lang w:val="en-NZ" w:eastAsia="en-NZ"/>
        </w:rPr>
      </w:pPr>
      <w:r w:rsidRPr="00E32F03">
        <w:rPr>
          <w:rFonts w:ascii="Calibri" w:eastAsia="Times New Roman" w:hAnsi="Calibri" w:cs="Times New Roman"/>
          <w:b/>
          <w:i/>
          <w:sz w:val="22"/>
          <w:szCs w:val="22"/>
          <w:lang w:val="en-NZ" w:eastAsia="en-NZ"/>
        </w:rPr>
        <w:t xml:space="preserve">Business Development Manager </w:t>
      </w:r>
    </w:p>
    <w:p w14:paraId="74E25D15" w14:textId="77777777" w:rsidR="000A7EE8" w:rsidRPr="00E32F03" w:rsidRDefault="00C25C87" w:rsidP="000A7EE8">
      <w:pPr>
        <w:spacing w:line="276" w:lineRule="auto"/>
        <w:jc w:val="center"/>
        <w:rPr>
          <w:rFonts w:ascii="Calibri" w:eastAsia="Times New Roman" w:hAnsi="Calibri" w:cs="Times New Roman"/>
          <w:b/>
          <w:i/>
          <w:sz w:val="10"/>
          <w:szCs w:val="10"/>
          <w:lang w:val="en-NZ" w:eastAsia="en-NZ"/>
        </w:rPr>
      </w:pPr>
      <w:r w:rsidRPr="00E32F03">
        <w:rPr>
          <w:rFonts w:ascii="Calibri" w:eastAsia="Times New Roman" w:hAnsi="Calibri" w:cs="Times New Roman"/>
          <w:b/>
          <w:noProof/>
          <w:sz w:val="22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761D" wp14:editId="540A41AD">
                <wp:simplePos x="0" y="0"/>
                <wp:positionH relativeFrom="column">
                  <wp:posOffset>-718800</wp:posOffset>
                </wp:positionH>
                <wp:positionV relativeFrom="paragraph">
                  <wp:posOffset>109425</wp:posOffset>
                </wp:positionV>
                <wp:extent cx="6830347" cy="45719"/>
                <wp:effectExtent l="0" t="0" r="15240" b="1841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347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F9A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56.6pt;margin-top:8.6pt;width:537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6IwIAAD8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"/>
            </w:pict>
          </mc:Fallback>
        </mc:AlternateContent>
      </w:r>
    </w:p>
    <w:p w14:paraId="2B19DE80" w14:textId="77777777" w:rsidR="000A7EE8" w:rsidRPr="00E32F03" w:rsidRDefault="000A7EE8" w:rsidP="000A7EE8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2"/>
          <w:szCs w:val="22"/>
          <w:lang w:val="en-NZ" w:eastAsia="en-NZ"/>
        </w:rPr>
      </w:pP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1746"/>
        <w:gridCol w:w="7469"/>
      </w:tblGrid>
      <w:tr w:rsidR="00C25C87" w:rsidRPr="00E32F03" w14:paraId="651E6B72" w14:textId="77777777" w:rsidTr="00C25C87">
        <w:tc>
          <w:tcPr>
            <w:tcW w:w="1746" w:type="dxa"/>
          </w:tcPr>
          <w:p w14:paraId="1A798F52" w14:textId="77777777" w:rsidR="000A7EE8" w:rsidRPr="00E32F03" w:rsidRDefault="000A7EE8" w:rsidP="00C25C87">
            <w:pPr>
              <w:tabs>
                <w:tab w:val="left" w:pos="3600"/>
              </w:tabs>
              <w:spacing w:before="60" w:after="60" w:line="276" w:lineRule="auto"/>
              <w:ind w:right="377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Position Title:</w:t>
            </w:r>
          </w:p>
        </w:tc>
        <w:tc>
          <w:tcPr>
            <w:tcW w:w="7469" w:type="dxa"/>
          </w:tcPr>
          <w:p w14:paraId="447C06D1" w14:textId="482FC234" w:rsidR="000A7EE8" w:rsidRPr="00E32F03" w:rsidRDefault="000A7EE8" w:rsidP="00AC4FD4">
            <w:pPr>
              <w:keepNext/>
              <w:tabs>
                <w:tab w:val="left" w:pos="567"/>
                <w:tab w:val="left" w:pos="1134"/>
                <w:tab w:val="left" w:pos="1701"/>
              </w:tabs>
              <w:spacing w:before="60" w:after="60" w:line="276" w:lineRule="auto"/>
              <w:outlineLvl w:val="0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Business Development Manager</w:t>
            </w:r>
          </w:p>
        </w:tc>
      </w:tr>
      <w:tr w:rsidR="00C25C87" w:rsidRPr="00E32F03" w14:paraId="3CCC0C48" w14:textId="77777777" w:rsidTr="00C25C87">
        <w:tc>
          <w:tcPr>
            <w:tcW w:w="1746" w:type="dxa"/>
          </w:tcPr>
          <w:p w14:paraId="5B0CE75A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Business Unit:</w:t>
            </w:r>
          </w:p>
        </w:tc>
        <w:tc>
          <w:tcPr>
            <w:tcW w:w="7469" w:type="dxa"/>
          </w:tcPr>
          <w:p w14:paraId="191459F7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Oxford Finance Limited</w:t>
            </w:r>
          </w:p>
        </w:tc>
      </w:tr>
      <w:tr w:rsidR="00C25C87" w:rsidRPr="00E32F03" w14:paraId="7EAE30FC" w14:textId="77777777" w:rsidTr="00C25C87">
        <w:tc>
          <w:tcPr>
            <w:tcW w:w="1746" w:type="dxa"/>
          </w:tcPr>
          <w:p w14:paraId="7AFFFECB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Location:</w:t>
            </w:r>
          </w:p>
        </w:tc>
        <w:tc>
          <w:tcPr>
            <w:tcW w:w="7469" w:type="dxa"/>
          </w:tcPr>
          <w:p w14:paraId="49DEAD61" w14:textId="1871F0C8" w:rsidR="000A7EE8" w:rsidRPr="00E32F03" w:rsidRDefault="00AE1734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Christchurch City</w:t>
            </w:r>
          </w:p>
        </w:tc>
      </w:tr>
      <w:tr w:rsidR="00C25C87" w:rsidRPr="00E32F03" w14:paraId="7AE769CB" w14:textId="77777777" w:rsidTr="00C25C87">
        <w:tc>
          <w:tcPr>
            <w:tcW w:w="1746" w:type="dxa"/>
          </w:tcPr>
          <w:p w14:paraId="7B9A3013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Territory:</w:t>
            </w:r>
          </w:p>
        </w:tc>
        <w:tc>
          <w:tcPr>
            <w:tcW w:w="7469" w:type="dxa"/>
          </w:tcPr>
          <w:p w14:paraId="653344E8" w14:textId="3A95DBD7" w:rsidR="000A7EE8" w:rsidRPr="00E32F03" w:rsidRDefault="00C64DFF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South Island</w:t>
            </w:r>
            <w:r w:rsidR="000B0CF2" w:rsidRPr="00E32F03">
              <w:rPr>
                <w:rFonts w:ascii="Calibri" w:eastAsia="Times New Roman" w:hAnsi="Calibri" w:cs="Arial"/>
                <w:lang w:val="en-GB"/>
              </w:rPr>
              <w:t xml:space="preserve"> </w:t>
            </w:r>
            <w:r w:rsidR="000A7EE8" w:rsidRPr="00E32F03">
              <w:rPr>
                <w:rFonts w:ascii="Calibri" w:eastAsia="Times New Roman" w:hAnsi="Calibri" w:cs="Arial"/>
                <w:lang w:val="en-GB"/>
              </w:rPr>
              <w:t>as defined by the N</w:t>
            </w:r>
            <w:r w:rsidR="000B0CF2">
              <w:rPr>
                <w:rFonts w:ascii="Calibri" w:eastAsia="Times New Roman" w:hAnsi="Calibri" w:cs="Arial"/>
                <w:lang w:val="en-GB"/>
              </w:rPr>
              <w:t xml:space="preserve">ational Sales </w:t>
            </w:r>
            <w:r w:rsidR="000C7DE5">
              <w:rPr>
                <w:rFonts w:ascii="Calibri" w:eastAsia="Times New Roman" w:hAnsi="Calibri" w:cs="Arial"/>
                <w:lang w:val="en-GB"/>
              </w:rPr>
              <w:t>Manager (NSM)</w:t>
            </w:r>
          </w:p>
        </w:tc>
      </w:tr>
      <w:tr w:rsidR="00C25C87" w:rsidRPr="00E32F03" w14:paraId="2A9FCE06" w14:textId="77777777" w:rsidTr="00C25C87">
        <w:tc>
          <w:tcPr>
            <w:tcW w:w="1746" w:type="dxa"/>
          </w:tcPr>
          <w:p w14:paraId="1AD29812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Direct Reports:</w:t>
            </w:r>
          </w:p>
        </w:tc>
        <w:tc>
          <w:tcPr>
            <w:tcW w:w="7469" w:type="dxa"/>
          </w:tcPr>
          <w:p w14:paraId="1C209FD1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Nil</w:t>
            </w:r>
          </w:p>
        </w:tc>
      </w:tr>
      <w:tr w:rsidR="00C25C87" w:rsidRPr="00E32F03" w14:paraId="781D1CD1" w14:textId="77777777" w:rsidTr="00C25C87">
        <w:tc>
          <w:tcPr>
            <w:tcW w:w="1746" w:type="dxa"/>
          </w:tcPr>
          <w:p w14:paraId="4FAF7F64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Reporting to:</w:t>
            </w:r>
          </w:p>
        </w:tc>
        <w:tc>
          <w:tcPr>
            <w:tcW w:w="7469" w:type="dxa"/>
          </w:tcPr>
          <w:p w14:paraId="1AB6F68C" w14:textId="6953DE5B" w:rsidR="000A7EE8" w:rsidRPr="00E32F03" w:rsidRDefault="000B0CF2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snapToGrid w:val="0"/>
                <w:color w:val="000000"/>
                <w:lang w:val="en-GB"/>
              </w:rPr>
            </w:pPr>
            <w:r>
              <w:rPr>
                <w:rFonts w:ascii="Calibri" w:eastAsia="Times New Roman" w:hAnsi="Calibri" w:cs="Arial"/>
                <w:snapToGrid w:val="0"/>
                <w:color w:val="000000"/>
                <w:lang w:val="en-GB"/>
              </w:rPr>
              <w:t xml:space="preserve">National Sales </w:t>
            </w:r>
            <w:r w:rsidR="000A7EE8" w:rsidRPr="00E32F03">
              <w:rPr>
                <w:rFonts w:ascii="Calibri" w:eastAsia="Times New Roman" w:hAnsi="Calibri" w:cs="Arial"/>
                <w:snapToGrid w:val="0"/>
                <w:color w:val="000000"/>
                <w:lang w:val="en-GB"/>
              </w:rPr>
              <w:t>Manager</w:t>
            </w:r>
          </w:p>
        </w:tc>
      </w:tr>
      <w:tr w:rsidR="00C25C87" w:rsidRPr="00E32F03" w14:paraId="3487E3DF" w14:textId="77777777" w:rsidTr="00C25C87">
        <w:tc>
          <w:tcPr>
            <w:tcW w:w="1746" w:type="dxa"/>
          </w:tcPr>
          <w:p w14:paraId="0FE77477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Overview Of Role:</w:t>
            </w:r>
          </w:p>
        </w:tc>
        <w:tc>
          <w:tcPr>
            <w:tcW w:w="7469" w:type="dxa"/>
          </w:tcPr>
          <w:p w14:paraId="3D6BBA7E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Calibri"/>
                <w:bCs/>
              </w:rPr>
              <w:t xml:space="preserve">The key purpose of this role is to generate </w:t>
            </w:r>
            <w:r w:rsidRPr="00E32F03">
              <w:rPr>
                <w:rFonts w:ascii="Calibri" w:eastAsia="Times New Roman" w:hAnsi="Calibri" w:cs="Arial"/>
                <w:lang w:val="en-GB"/>
              </w:rPr>
              <w:t xml:space="preserve">business from new and existing Consumer Motor Vehicle Dealers and Finance Brokers to achieve planned growth and profit objectives as per the annual business plan.  </w:t>
            </w:r>
          </w:p>
          <w:p w14:paraId="68DE55A1" w14:textId="3FA8A024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 xml:space="preserve">To support the NSM and </w:t>
            </w:r>
            <w:r w:rsidR="000C7DE5">
              <w:rPr>
                <w:rFonts w:ascii="Calibri" w:eastAsia="Times New Roman" w:hAnsi="Calibri" w:cs="Arial"/>
                <w:lang w:val="en-GB"/>
              </w:rPr>
              <w:t>Senior Leadership Team (</w:t>
            </w:r>
            <w:r w:rsidRPr="00E32F03">
              <w:rPr>
                <w:rFonts w:ascii="Calibri" w:eastAsia="Times New Roman" w:hAnsi="Calibri" w:cs="Arial"/>
                <w:lang w:val="en-GB"/>
              </w:rPr>
              <w:t>SLT</w:t>
            </w:r>
            <w:r w:rsidR="000C7DE5">
              <w:rPr>
                <w:rFonts w:ascii="Calibri" w:eastAsia="Times New Roman" w:hAnsi="Calibri" w:cs="Arial"/>
                <w:lang w:val="en-GB"/>
              </w:rPr>
              <w:t>)</w:t>
            </w:r>
            <w:r w:rsidRPr="00E32F03">
              <w:rPr>
                <w:rFonts w:ascii="Calibri" w:eastAsia="Times New Roman" w:hAnsi="Calibri" w:cs="Arial"/>
                <w:lang w:val="en-GB"/>
              </w:rPr>
              <w:t xml:space="preserve"> with additional training and growth initiatives across the wider busi</w:t>
            </w:r>
            <w:r>
              <w:rPr>
                <w:rFonts w:ascii="Calibri" w:eastAsia="Times New Roman" w:hAnsi="Calibri" w:cs="Arial"/>
                <w:lang w:val="en-GB"/>
              </w:rPr>
              <w:t>ness (at National and Regional l</w:t>
            </w:r>
            <w:r w:rsidRPr="00E32F03">
              <w:rPr>
                <w:rFonts w:ascii="Calibri" w:eastAsia="Times New Roman" w:hAnsi="Calibri" w:cs="Arial"/>
                <w:lang w:val="en-GB"/>
              </w:rPr>
              <w:t>evels) that will further enhance Lending results and direction of the business.</w:t>
            </w:r>
          </w:p>
        </w:tc>
      </w:tr>
      <w:tr w:rsidR="00C25C87" w:rsidRPr="00E32F03" w14:paraId="711E872C" w14:textId="77777777" w:rsidTr="00C25C87">
        <w:tc>
          <w:tcPr>
            <w:tcW w:w="1746" w:type="dxa"/>
          </w:tcPr>
          <w:p w14:paraId="5C3DA871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Key Relationships:</w:t>
            </w:r>
          </w:p>
        </w:tc>
        <w:tc>
          <w:tcPr>
            <w:tcW w:w="746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7"/>
              <w:gridCol w:w="2969"/>
            </w:tblGrid>
            <w:tr w:rsidR="000A7EE8" w:rsidRPr="00E32F03" w14:paraId="149D1258" w14:textId="77777777" w:rsidTr="00AC4FD4">
              <w:tc>
                <w:tcPr>
                  <w:tcW w:w="3967" w:type="dxa"/>
                </w:tcPr>
                <w:p w14:paraId="4473ED5D" w14:textId="77777777" w:rsidR="000A7EE8" w:rsidRPr="00E32F03" w:rsidRDefault="000A7EE8" w:rsidP="00AC4FD4">
                  <w:pPr>
                    <w:tabs>
                      <w:tab w:val="left" w:pos="3600"/>
                    </w:tabs>
                    <w:spacing w:before="60" w:after="60" w:line="276" w:lineRule="auto"/>
                    <w:rPr>
                      <w:rFonts w:ascii="Calibri" w:eastAsia="Times New Roman" w:hAnsi="Calibri" w:cs="Calibri"/>
                      <w:bCs/>
                    </w:rPr>
                  </w:pPr>
                  <w:r w:rsidRPr="00E32F03">
                    <w:rPr>
                      <w:rFonts w:ascii="Calibri" w:eastAsia="Times New Roman" w:hAnsi="Calibri" w:cs="Calibri"/>
                      <w:bCs/>
                    </w:rPr>
                    <w:t>Internal</w:t>
                  </w:r>
                </w:p>
              </w:tc>
              <w:tc>
                <w:tcPr>
                  <w:tcW w:w="2969" w:type="dxa"/>
                </w:tcPr>
                <w:p w14:paraId="2E65DB5C" w14:textId="77777777" w:rsidR="000A7EE8" w:rsidRPr="00E32F03" w:rsidRDefault="000A7EE8" w:rsidP="00AC4FD4">
                  <w:pPr>
                    <w:tabs>
                      <w:tab w:val="left" w:pos="3600"/>
                    </w:tabs>
                    <w:spacing w:before="60" w:after="60" w:line="276" w:lineRule="auto"/>
                    <w:rPr>
                      <w:rFonts w:ascii="Calibri" w:eastAsia="Times New Roman" w:hAnsi="Calibri" w:cs="Calibri"/>
                      <w:bCs/>
                    </w:rPr>
                  </w:pPr>
                  <w:r w:rsidRPr="00E32F03">
                    <w:rPr>
                      <w:rFonts w:ascii="Calibri" w:eastAsia="Times New Roman" w:hAnsi="Calibri" w:cs="Calibri"/>
                      <w:bCs/>
                    </w:rPr>
                    <w:t>External</w:t>
                  </w:r>
                </w:p>
              </w:tc>
            </w:tr>
            <w:tr w:rsidR="000A7EE8" w:rsidRPr="00E32F03" w14:paraId="2F1664DF" w14:textId="77777777" w:rsidTr="00AC4FD4">
              <w:tc>
                <w:tcPr>
                  <w:tcW w:w="3967" w:type="dxa"/>
                </w:tcPr>
                <w:p w14:paraId="68D57D1A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National Sales &amp; Marketing Team</w:t>
                  </w:r>
                </w:p>
                <w:p w14:paraId="612D450E" w14:textId="7EC91C1F" w:rsidR="000A7EE8" w:rsidRPr="00E32F03" w:rsidRDefault="000C7DE5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>
                    <w:rPr>
                      <w:rFonts w:ascii="Calibri" w:eastAsia="Times New Roman" w:hAnsi="Calibri" w:cs="Arial"/>
                      <w:lang w:val="en-GB"/>
                    </w:rPr>
                    <w:t>SLT</w:t>
                  </w:r>
                </w:p>
                <w:p w14:paraId="20BF1888" w14:textId="6F7336A4" w:rsidR="000A7EE8" w:rsidRPr="00E32F03" w:rsidRDefault="000C7DE5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>
                    <w:rPr>
                      <w:rFonts w:ascii="Calibri" w:eastAsia="Times New Roman" w:hAnsi="Calibri" w:cs="Arial"/>
                      <w:lang w:val="en-GB"/>
                    </w:rPr>
                    <w:t>Business Development Managers (</w:t>
                  </w:r>
                  <w:r w:rsidR="000A7EE8" w:rsidRPr="00E32F03">
                    <w:rPr>
                      <w:rFonts w:ascii="Calibri" w:eastAsia="Times New Roman" w:hAnsi="Calibri" w:cs="Arial"/>
                      <w:lang w:val="en-GB"/>
                    </w:rPr>
                    <w:t>BDM’s</w:t>
                  </w:r>
                  <w:r>
                    <w:rPr>
                      <w:rFonts w:ascii="Calibri" w:eastAsia="Times New Roman" w:hAnsi="Calibri" w:cs="Arial"/>
                      <w:lang w:val="en-GB"/>
                    </w:rPr>
                    <w:t>)</w:t>
                  </w:r>
                </w:p>
                <w:p w14:paraId="5E1CE934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National Support Office</w:t>
                  </w:r>
                </w:p>
                <w:p w14:paraId="162B5AE4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Accounts Team</w:t>
                  </w:r>
                </w:p>
              </w:tc>
              <w:tc>
                <w:tcPr>
                  <w:tcW w:w="2969" w:type="dxa"/>
                </w:tcPr>
                <w:p w14:paraId="184A9EFE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Finance Brokers</w:t>
                  </w:r>
                </w:p>
                <w:p w14:paraId="01C238AA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Motor Vehicle Dealers</w:t>
                  </w:r>
                </w:p>
                <w:p w14:paraId="130482B0" w14:textId="77777777" w:rsidR="000A7EE8" w:rsidRPr="00E32F03" w:rsidRDefault="000A7EE8" w:rsidP="00AC4FD4">
                  <w:pPr>
                    <w:numPr>
                      <w:ilvl w:val="0"/>
                      <w:numId w:val="3"/>
                    </w:numPr>
                    <w:spacing w:before="60" w:after="60" w:line="276" w:lineRule="auto"/>
                    <w:ind w:left="313" w:hanging="313"/>
                    <w:jc w:val="both"/>
                    <w:rPr>
                      <w:rFonts w:ascii="Calibri" w:eastAsia="Times New Roman" w:hAnsi="Calibri" w:cs="Arial"/>
                      <w:lang w:val="en-GB"/>
                    </w:rPr>
                  </w:pPr>
                  <w:r w:rsidRPr="00E32F03">
                    <w:rPr>
                      <w:rFonts w:ascii="Calibri" w:eastAsia="Times New Roman" w:hAnsi="Calibri" w:cs="Arial"/>
                      <w:lang w:val="en-GB"/>
                    </w:rPr>
                    <w:t>Clients</w:t>
                  </w:r>
                </w:p>
              </w:tc>
            </w:tr>
          </w:tbl>
          <w:p w14:paraId="09287BB5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3B349A92" w14:textId="77777777" w:rsidR="000A7EE8" w:rsidRPr="00E32F03" w:rsidRDefault="000A7EE8" w:rsidP="000A7EE8">
      <w:pPr>
        <w:jc w:val="both"/>
        <w:rPr>
          <w:rFonts w:ascii="Calibri" w:eastAsia="Calibri" w:hAnsi="Calibri" w:cs="Times New Roman"/>
          <w:sz w:val="20"/>
          <w:szCs w:val="22"/>
          <w:lang w:val="en-NZ"/>
        </w:rPr>
      </w:pP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2191"/>
        <w:gridCol w:w="7024"/>
      </w:tblGrid>
      <w:tr w:rsidR="000A7EE8" w:rsidRPr="00E32F03" w14:paraId="17E3193E" w14:textId="77777777" w:rsidTr="00C25C87">
        <w:tc>
          <w:tcPr>
            <w:tcW w:w="2191" w:type="dxa"/>
          </w:tcPr>
          <w:p w14:paraId="6C1AA8FB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Primary Responsibilities:</w:t>
            </w:r>
          </w:p>
        </w:tc>
        <w:tc>
          <w:tcPr>
            <w:tcW w:w="7024" w:type="dxa"/>
          </w:tcPr>
          <w:p w14:paraId="55D18C22" w14:textId="77777777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Sales</w:t>
            </w:r>
          </w:p>
          <w:p w14:paraId="62F9E45E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Direct responsibility for the growth of lending sales through finance broker and motor vehicle dealers</w:t>
            </w:r>
          </w:p>
          <w:p w14:paraId="27BAD932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Maintain existing portfolio of finance brokers and motor vehicle dealers</w:t>
            </w:r>
          </w:p>
          <w:p w14:paraId="462B0DFC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Identify sales and volume issues, adverse risk profiles and industry developments, and proactively advise Management of these factors and suggest strategies to address them</w:t>
            </w:r>
          </w:p>
          <w:p w14:paraId="7CC44693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Assist in the development of the Direct Sales channel</w:t>
            </w:r>
          </w:p>
          <w:p w14:paraId="10D460ED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Identify other potential channels for development and growth</w:t>
            </w:r>
          </w:p>
          <w:p w14:paraId="3E9730C0" w14:textId="77777777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Relationships</w:t>
            </w:r>
          </w:p>
          <w:p w14:paraId="4936089F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Maintaining existing relationships with finance brokers and motor vehicle dealers</w:t>
            </w:r>
          </w:p>
          <w:p w14:paraId="38F5918E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Building relationships with finance brokers and the motor vehicle dealer network by way of identifying opportunities to grow profitable business</w:t>
            </w:r>
          </w:p>
          <w:p w14:paraId="3FDDCD9A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Maintaining client or customer records in the company CRM or approved method</w:t>
            </w:r>
          </w:p>
          <w:p w14:paraId="205AED9E" w14:textId="74950D89" w:rsidR="00C64DFF" w:rsidRDefault="00C64DFF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lastRenderedPageBreak/>
              <w:t>Remotely facilitate regular and planned meetings via telephone/zoom with accounts not visited during routine South Island business travel</w:t>
            </w:r>
          </w:p>
          <w:p w14:paraId="446CB764" w14:textId="61CA1380" w:rsidR="00B409AC" w:rsidRDefault="000A7EE8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Planning travel in a timely and cost effective manner to reduce cost and ensure efficiency meeting the needs of the clients and business</w:t>
            </w:r>
          </w:p>
          <w:p w14:paraId="3493B5D3" w14:textId="0BA6836C" w:rsidR="00B409AC" w:rsidRDefault="00B409AC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Closely manage clawback accounts to ensure</w:t>
            </w:r>
            <w:r w:rsidR="00C64DFF">
              <w:rPr>
                <w:rFonts w:ascii="Calibri" w:eastAsia="Times New Roman" w:hAnsi="Calibri" w:cs="Arial"/>
                <w:lang w:val="en-GB"/>
              </w:rPr>
              <w:t xml:space="preserve"> positive balances and any</w:t>
            </w:r>
            <w:r>
              <w:rPr>
                <w:rFonts w:ascii="Calibri" w:eastAsia="Times New Roman" w:hAnsi="Calibri" w:cs="Arial"/>
                <w:lang w:val="en-GB"/>
              </w:rPr>
              <w:t xml:space="preserve"> overdues are minimised</w:t>
            </w:r>
          </w:p>
          <w:p w14:paraId="0D6A09BB" w14:textId="53BAA9DB" w:rsidR="00B409AC" w:rsidRDefault="00B409AC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Ensure any changes to rates, terms and fees are managed effectively</w:t>
            </w:r>
          </w:p>
          <w:p w14:paraId="78D349B4" w14:textId="7CE54476" w:rsidR="00C64DFF" w:rsidRPr="00B409AC" w:rsidRDefault="00C64DFF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Attend appropriate meetings and actively contribute</w:t>
            </w:r>
          </w:p>
          <w:p w14:paraId="23AE8CA9" w14:textId="77777777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Training</w:t>
            </w:r>
          </w:p>
          <w:p w14:paraId="7A56F97F" w14:textId="77777777" w:rsidR="000A7EE8" w:rsidRPr="00E32F03" w:rsidRDefault="000A7EE8" w:rsidP="00AC4FD4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Assist with developing additional training material and tools for BDMs and clients</w:t>
            </w:r>
          </w:p>
          <w:p w14:paraId="0EE82F08" w14:textId="6B9ECDB9" w:rsidR="00B409AC" w:rsidRPr="00B409AC" w:rsidRDefault="000A7EE8" w:rsidP="00B409AC">
            <w:pPr>
              <w:numPr>
                <w:ilvl w:val="1"/>
                <w:numId w:val="3"/>
              </w:numPr>
              <w:spacing w:before="60" w:after="60" w:line="276" w:lineRule="auto"/>
              <w:ind w:left="600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Provide sales, product and compliance training and other support as required to add value to the Oxford Finance business relationships and increase sales and profitability</w:t>
            </w:r>
          </w:p>
          <w:p w14:paraId="6C107DAC" w14:textId="4CC8F061" w:rsidR="00B409AC" w:rsidRDefault="00B409AC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Ensure regular reporting requirements are met on time</w:t>
            </w:r>
          </w:p>
          <w:p w14:paraId="3FFD3BF2" w14:textId="3DEA9986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Support with special projects and initiatives as and when required</w:t>
            </w:r>
          </w:p>
          <w:p w14:paraId="70F17F43" w14:textId="77777777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Maintain a strong compliance and integrity in line with the company’s legislative requirements and company policy</w:t>
            </w:r>
          </w:p>
          <w:p w14:paraId="7BAC310F" w14:textId="77777777" w:rsidR="000A7EE8" w:rsidRPr="00E32F03" w:rsidRDefault="000A7EE8" w:rsidP="00AC4FD4">
            <w:pPr>
              <w:numPr>
                <w:ilvl w:val="0"/>
                <w:numId w:val="3"/>
              </w:numPr>
              <w:spacing w:before="60" w:after="60" w:line="276" w:lineRule="auto"/>
              <w:ind w:left="313" w:hanging="313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Any other duties as and when required by the National Sales &amp; Marketing Manager or SLT</w:t>
            </w:r>
          </w:p>
        </w:tc>
      </w:tr>
      <w:tr w:rsidR="000A7EE8" w:rsidRPr="00E32F03" w14:paraId="7E64A238" w14:textId="77777777" w:rsidTr="00C25C87">
        <w:tc>
          <w:tcPr>
            <w:tcW w:w="2191" w:type="dxa"/>
          </w:tcPr>
          <w:p w14:paraId="7E4C1EAF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lastRenderedPageBreak/>
              <w:t>Experience Required:</w:t>
            </w:r>
          </w:p>
          <w:p w14:paraId="4942247F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(Preferred)</w:t>
            </w:r>
          </w:p>
        </w:tc>
        <w:tc>
          <w:tcPr>
            <w:tcW w:w="7024" w:type="dxa"/>
          </w:tcPr>
          <w:p w14:paraId="097EFEF9" w14:textId="77777777" w:rsidR="000A7EE8" w:rsidRPr="00E32F03" w:rsidRDefault="000A7EE8" w:rsidP="00AC4FD4">
            <w:pPr>
              <w:numPr>
                <w:ilvl w:val="0"/>
                <w:numId w:val="1"/>
              </w:numPr>
              <w:tabs>
                <w:tab w:val="num" w:pos="302"/>
                <w:tab w:val="left" w:pos="3600"/>
              </w:tabs>
              <w:spacing w:before="60" w:after="60" w:line="276" w:lineRule="auto"/>
              <w:ind w:left="302" w:hanging="284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A strong understanding of the Asset Finance industry</w:t>
            </w:r>
          </w:p>
          <w:p w14:paraId="680839F9" w14:textId="77777777" w:rsidR="000A7EE8" w:rsidRPr="00E32F03" w:rsidRDefault="000A7EE8" w:rsidP="00AC4FD4">
            <w:pPr>
              <w:numPr>
                <w:ilvl w:val="0"/>
                <w:numId w:val="1"/>
              </w:numPr>
              <w:tabs>
                <w:tab w:val="num" w:pos="302"/>
                <w:tab w:val="left" w:pos="3600"/>
              </w:tabs>
              <w:spacing w:before="60" w:after="60" w:line="276" w:lineRule="auto"/>
              <w:ind w:left="302" w:hanging="284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Understanding lending principles and the required information and documentation essential to credit approval decisions</w:t>
            </w:r>
          </w:p>
          <w:p w14:paraId="1EA4E30B" w14:textId="77777777" w:rsidR="000A7EE8" w:rsidRPr="00E32F03" w:rsidRDefault="000A7EE8" w:rsidP="00AC4FD4">
            <w:pPr>
              <w:numPr>
                <w:ilvl w:val="0"/>
                <w:numId w:val="1"/>
              </w:numPr>
              <w:tabs>
                <w:tab w:val="num" w:pos="302"/>
                <w:tab w:val="left" w:pos="3600"/>
              </w:tabs>
              <w:spacing w:before="60" w:after="60" w:line="276" w:lineRule="auto"/>
              <w:ind w:left="302" w:hanging="284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 xml:space="preserve">An ability to network and develop </w:t>
            </w:r>
            <w:r>
              <w:rPr>
                <w:rFonts w:ascii="Calibri" w:eastAsia="Times New Roman" w:hAnsi="Calibri" w:cs="Arial"/>
                <w:lang w:val="en-GB"/>
              </w:rPr>
              <w:t>client</w:t>
            </w:r>
            <w:r w:rsidRPr="00E32F03">
              <w:rPr>
                <w:rFonts w:ascii="Calibri" w:eastAsia="Times New Roman" w:hAnsi="Calibri" w:cs="Arial"/>
                <w:lang w:val="en-GB"/>
              </w:rPr>
              <w:t xml:space="preserve"> relationships</w:t>
            </w:r>
          </w:p>
          <w:p w14:paraId="36A6F1D1" w14:textId="77777777" w:rsidR="000A7EE8" w:rsidRPr="00E32F03" w:rsidRDefault="000A7EE8" w:rsidP="00AC4FD4">
            <w:pPr>
              <w:numPr>
                <w:ilvl w:val="0"/>
                <w:numId w:val="1"/>
              </w:numPr>
              <w:tabs>
                <w:tab w:val="num" w:pos="302"/>
                <w:tab w:val="left" w:pos="3600"/>
              </w:tabs>
              <w:spacing w:before="60" w:after="60" w:line="276" w:lineRule="auto"/>
              <w:ind w:left="302" w:hanging="284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Detailed understanding of the NZ Motor Vehicle industry and how Motor Vehicle Dealerships operate and the key drivers, skills and systems required to successfully compete in this market</w:t>
            </w:r>
          </w:p>
          <w:p w14:paraId="3D97AA14" w14:textId="77777777" w:rsidR="000A7EE8" w:rsidRPr="00E32F03" w:rsidRDefault="000A7EE8" w:rsidP="00AC4FD4">
            <w:pPr>
              <w:numPr>
                <w:ilvl w:val="0"/>
                <w:numId w:val="1"/>
              </w:numPr>
              <w:tabs>
                <w:tab w:val="num" w:pos="302"/>
                <w:tab w:val="left" w:pos="3600"/>
              </w:tabs>
              <w:spacing w:before="60" w:after="60" w:line="276" w:lineRule="auto"/>
              <w:ind w:left="302" w:hanging="284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Training and development of Finance professionals and managing results</w:t>
            </w:r>
          </w:p>
        </w:tc>
      </w:tr>
      <w:tr w:rsidR="000A7EE8" w:rsidRPr="00E32F03" w14:paraId="3F0E2EAB" w14:textId="77777777" w:rsidTr="00C25C87">
        <w:tc>
          <w:tcPr>
            <w:tcW w:w="2191" w:type="dxa"/>
          </w:tcPr>
          <w:p w14:paraId="75B04031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lang w:val="en-GB"/>
              </w:rPr>
            </w:pPr>
            <w:r w:rsidRPr="00E32F03">
              <w:rPr>
                <w:rFonts w:ascii="Calibri" w:eastAsia="Times New Roman" w:hAnsi="Calibri" w:cs="Arial"/>
                <w:b/>
                <w:lang w:val="en-GB"/>
              </w:rPr>
              <w:t>Skills Required:</w:t>
            </w:r>
          </w:p>
        </w:tc>
        <w:tc>
          <w:tcPr>
            <w:tcW w:w="7024" w:type="dxa"/>
          </w:tcPr>
          <w:p w14:paraId="059B8FC4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Well-developed networking skills and an ability to establish, develop and maintain strong profitable relationships with finance brokers and motor vehicle dealers</w:t>
            </w:r>
          </w:p>
          <w:p w14:paraId="3BE6FE56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Strong sales origination abilities, including the ability to target, prospect and secure mandates</w:t>
            </w:r>
          </w:p>
          <w:p w14:paraId="27B8028F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Credit analyst/financial skills, with a record of prudent decision making</w:t>
            </w:r>
          </w:p>
          <w:p w14:paraId="5946EF34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Understanding of the internal systems, credit policies and procedures</w:t>
            </w:r>
          </w:p>
          <w:p w14:paraId="11539421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Well-developed written and oral communication skills</w:t>
            </w:r>
          </w:p>
          <w:p w14:paraId="4E668197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 xml:space="preserve">Intermediate computer skills </w:t>
            </w:r>
          </w:p>
          <w:p w14:paraId="4D866242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Ability to commercially review any deal to both protect the business’s asset base and ensure the company provides excellent customer service</w:t>
            </w:r>
          </w:p>
          <w:p w14:paraId="3774671A" w14:textId="77777777" w:rsidR="000A7EE8" w:rsidRPr="00E32F03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Self-motivation, with ability to think strategically and set personal goals</w:t>
            </w:r>
          </w:p>
          <w:p w14:paraId="103B8611" w14:textId="17E7A579" w:rsidR="000A7EE8" w:rsidRDefault="000A7EE8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 w:rsidRPr="00E32F03">
              <w:rPr>
                <w:rFonts w:ascii="Calibri" w:eastAsia="Times New Roman" w:hAnsi="Calibri" w:cs="Arial"/>
                <w:lang w:val="en-GB"/>
              </w:rPr>
              <w:t>Problem solving – especially the ability to develop solutions to meet customer needs.</w:t>
            </w:r>
          </w:p>
          <w:p w14:paraId="2CC3E1A2" w14:textId="59DEC0E9" w:rsidR="00C64DFF" w:rsidRDefault="00C64DFF" w:rsidP="00C64DFF">
            <w:pPr>
              <w:numPr>
                <w:ilvl w:val="0"/>
                <w:numId w:val="3"/>
              </w:num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Diligently and accurately complete assigned tasks</w:t>
            </w:r>
          </w:p>
          <w:p w14:paraId="519BA0BC" w14:textId="3733E670" w:rsidR="00C64DFF" w:rsidRPr="00C64DFF" w:rsidRDefault="00C64DFF" w:rsidP="00C64DFF">
            <w:pPr>
              <w:numPr>
                <w:ilvl w:val="0"/>
                <w:numId w:val="3"/>
              </w:numPr>
              <w:tabs>
                <w:tab w:val="left" w:pos="259"/>
              </w:tabs>
              <w:spacing w:before="60" w:after="60" w:line="276" w:lineRule="auto"/>
              <w:ind w:left="259" w:hanging="283"/>
              <w:jc w:val="both"/>
              <w:rPr>
                <w:rFonts w:ascii="Calibri" w:eastAsia="Times New Roman" w:hAnsi="Calibri" w:cs="Arial"/>
                <w:lang w:val="en-GB"/>
              </w:rPr>
            </w:pPr>
            <w:r>
              <w:lastRenderedPageBreak/>
              <w:t>Ability to effectively manage upward through recognising when it involves one’s manager, what type and amount of information to share, and how best to implement goals and objectives.</w:t>
            </w:r>
          </w:p>
          <w:p w14:paraId="4CE5535D" w14:textId="1F7042C6" w:rsidR="00C64DFF" w:rsidRPr="00C64DFF" w:rsidRDefault="00C64DFF" w:rsidP="00C64DFF">
            <w:pPr>
              <w:pStyle w:val="ListParagraph"/>
              <w:numPr>
                <w:ilvl w:val="0"/>
                <w:numId w:val="3"/>
              </w:numPr>
              <w:tabs>
                <w:tab w:val="left" w:pos="259"/>
              </w:tabs>
              <w:ind w:left="259" w:hanging="283"/>
            </w:pPr>
            <w:r>
              <w:t>Asks the appropriate questions and gathers necessary information which guarantees that all relevant facts will be considered before a decision is made or an action is initiated.</w:t>
            </w:r>
          </w:p>
          <w:p w14:paraId="600416B2" w14:textId="77777777" w:rsidR="00C64DFF" w:rsidRDefault="00C64DFF" w:rsidP="00C64DFF">
            <w:p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</w:p>
          <w:p w14:paraId="07A42438" w14:textId="5692FD16" w:rsidR="00C64DFF" w:rsidRPr="00E32F03" w:rsidRDefault="00C64DFF" w:rsidP="00C64DFF">
            <w:pPr>
              <w:tabs>
                <w:tab w:val="left" w:pos="313"/>
              </w:tabs>
              <w:spacing w:before="60" w:after="60" w:line="276" w:lineRule="auto"/>
              <w:jc w:val="both"/>
              <w:rPr>
                <w:rFonts w:ascii="Calibri" w:eastAsia="Times New Roman" w:hAnsi="Calibri" w:cs="Arial"/>
                <w:lang w:val="en-GB"/>
              </w:rPr>
            </w:pPr>
          </w:p>
        </w:tc>
      </w:tr>
      <w:tr w:rsidR="000A7EE8" w:rsidRPr="00E32F03" w14:paraId="3547B3FC" w14:textId="77777777" w:rsidTr="00C25C87">
        <w:tc>
          <w:tcPr>
            <w:tcW w:w="2191" w:type="dxa"/>
          </w:tcPr>
          <w:p w14:paraId="1E21240D" w14:textId="77777777" w:rsidR="000A7EE8" w:rsidRPr="00E32F03" w:rsidRDefault="000A7EE8" w:rsidP="00AC4FD4">
            <w:pPr>
              <w:tabs>
                <w:tab w:val="left" w:pos="3600"/>
              </w:tabs>
              <w:spacing w:before="60" w:after="60" w:line="276" w:lineRule="auto"/>
              <w:rPr>
                <w:rFonts w:ascii="Calibri" w:eastAsia="Times New Roman" w:hAnsi="Calibri" w:cs="Arial"/>
                <w:b/>
                <w:caps/>
                <w:lang w:val="en-AU"/>
              </w:rPr>
            </w:pPr>
            <w:r w:rsidRPr="00E32F03">
              <w:rPr>
                <w:rFonts w:ascii="Calibri" w:eastAsia="Times New Roman" w:hAnsi="Calibri" w:cs="Arial"/>
                <w:b/>
                <w:lang w:val="en-AU"/>
              </w:rPr>
              <w:lastRenderedPageBreak/>
              <w:t>Attributes/</w:t>
            </w:r>
            <w:r w:rsidRPr="00E32F03">
              <w:rPr>
                <w:rFonts w:ascii="Calibri" w:eastAsia="Times New Roman" w:hAnsi="Calibri" w:cs="Arial"/>
                <w:b/>
                <w:lang w:val="en-GB"/>
              </w:rPr>
              <w:t>Behaviours</w:t>
            </w:r>
            <w:r w:rsidRPr="00E32F03">
              <w:rPr>
                <w:rFonts w:ascii="Calibri" w:eastAsia="Times New Roman" w:hAnsi="Calibri" w:cs="Arial"/>
                <w:b/>
                <w:lang w:val="en-AU"/>
              </w:rPr>
              <w:t>:</w:t>
            </w:r>
          </w:p>
        </w:tc>
        <w:tc>
          <w:tcPr>
            <w:tcW w:w="7024" w:type="dxa"/>
          </w:tcPr>
          <w:p w14:paraId="7870B699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Team Player with ability to take direction and create an inclusive operating environment</w:t>
            </w:r>
          </w:p>
          <w:p w14:paraId="171A0E69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Sense of urgency/energy applied to all work and a proactive approach to identifying market changes and identifying/communicating contingency plans when faced with change</w:t>
            </w:r>
          </w:p>
          <w:p w14:paraId="5DA78B50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Decisiveness. Ability to make decisions with speed, urgency and accuracy when required</w:t>
            </w:r>
          </w:p>
          <w:p w14:paraId="7F986C9A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Preparedness to challenge others thinking, while being able to foster an environment where questions, ideas and suggestions are encouraged/valued</w:t>
            </w:r>
          </w:p>
          <w:p w14:paraId="158B4968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Proven track record in building trust and commitment with clients and staff.</w:t>
            </w:r>
          </w:p>
          <w:p w14:paraId="1B8BDF31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Ability to connect and engage with all levels in the business and adjust communication style to suit these varying audiences</w:t>
            </w:r>
          </w:p>
          <w:p w14:paraId="5FFE2E6B" w14:textId="77777777" w:rsidR="000A7EE8" w:rsidRPr="00E32F03" w:rsidRDefault="000A7EE8" w:rsidP="00AC4FD4">
            <w:pPr>
              <w:numPr>
                <w:ilvl w:val="0"/>
                <w:numId w:val="2"/>
              </w:numPr>
              <w:tabs>
                <w:tab w:val="left" w:pos="-1416"/>
                <w:tab w:val="left" w:pos="252"/>
                <w:tab w:val="left" w:pos="9204"/>
              </w:tabs>
              <w:spacing w:before="60" w:after="60" w:line="276" w:lineRule="auto"/>
              <w:ind w:left="252" w:hanging="252"/>
              <w:jc w:val="both"/>
              <w:rPr>
                <w:rFonts w:ascii="Calibri" w:eastAsia="Times New Roman" w:hAnsi="Calibri" w:cs="Arial"/>
                <w:lang w:val="en-AU"/>
              </w:rPr>
            </w:pPr>
            <w:r w:rsidRPr="00E32F03">
              <w:rPr>
                <w:rFonts w:ascii="Calibri" w:eastAsia="Times New Roman" w:hAnsi="Calibri" w:cs="Arial"/>
                <w:lang w:val="en-AU"/>
              </w:rPr>
              <w:t>To be aware of and respect the confidentiality of information held for the company</w:t>
            </w:r>
          </w:p>
        </w:tc>
      </w:tr>
    </w:tbl>
    <w:p w14:paraId="1AD0A0B8" w14:textId="77777777" w:rsidR="00A11EA1" w:rsidRDefault="00A11EA1" w:rsidP="00A11EA1">
      <w:pPr>
        <w:rPr>
          <w:rFonts w:asciiTheme="majorHAnsi" w:hAnsiTheme="majorHAnsi"/>
          <w:sz w:val="22"/>
          <w:szCs w:val="22"/>
        </w:rPr>
      </w:pPr>
    </w:p>
    <w:p w14:paraId="50B261F9" w14:textId="77777777" w:rsidR="00A11EA1" w:rsidRDefault="00A11EA1" w:rsidP="00A11EA1">
      <w:pPr>
        <w:rPr>
          <w:rFonts w:asciiTheme="majorHAnsi" w:hAnsiTheme="majorHAnsi"/>
          <w:sz w:val="22"/>
          <w:szCs w:val="22"/>
        </w:rPr>
      </w:pPr>
    </w:p>
    <w:p w14:paraId="666570F6" w14:textId="77777777" w:rsidR="0035075C" w:rsidRDefault="0035075C"/>
    <w:p w14:paraId="5CAB6F99" w14:textId="77777777" w:rsidR="0035075C" w:rsidRDefault="0035075C"/>
    <w:p w14:paraId="37E51F71" w14:textId="77777777" w:rsidR="0035075C" w:rsidRDefault="0035075C"/>
    <w:p w14:paraId="6BF40A3D" w14:textId="77777777" w:rsidR="0035075C" w:rsidRDefault="0035075C"/>
    <w:p w14:paraId="0C39BE59" w14:textId="77777777" w:rsidR="0035075C" w:rsidRDefault="0035075C"/>
    <w:p w14:paraId="1E481D4C" w14:textId="77777777" w:rsidR="0035075C" w:rsidRDefault="0035075C"/>
    <w:p w14:paraId="4F98B297" w14:textId="77777777" w:rsidR="0035075C" w:rsidRDefault="0035075C"/>
    <w:p w14:paraId="30083DB9" w14:textId="77777777" w:rsidR="0035075C" w:rsidRDefault="0035075C"/>
    <w:p w14:paraId="4734A724" w14:textId="77777777" w:rsidR="0035075C" w:rsidRDefault="0035075C"/>
    <w:p w14:paraId="49FCEE1D" w14:textId="77777777" w:rsidR="0035075C" w:rsidRDefault="0035075C"/>
    <w:p w14:paraId="0747A6CE" w14:textId="77777777" w:rsidR="0035075C" w:rsidRDefault="0035075C"/>
    <w:p w14:paraId="62D6DF43" w14:textId="77777777" w:rsidR="0035075C" w:rsidRDefault="0035075C"/>
    <w:p w14:paraId="683FF08B" w14:textId="77777777" w:rsidR="00FD1928" w:rsidRDefault="00FD1928"/>
    <w:p w14:paraId="77FBF137" w14:textId="77777777" w:rsidR="00FD1928" w:rsidRDefault="00FD1928"/>
    <w:p w14:paraId="1761BA54" w14:textId="77777777" w:rsidR="002D4648" w:rsidRDefault="002D4648"/>
    <w:p w14:paraId="1B35D8FF" w14:textId="77777777" w:rsidR="005F3B3B" w:rsidRDefault="005F3B3B" w:rsidP="00C25C87">
      <w:pPr>
        <w:ind w:left="-993" w:right="-425"/>
      </w:pPr>
    </w:p>
    <w:sectPr w:rsidR="005F3B3B" w:rsidSect="000A7EE8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/>
      <w:pgMar w:top="1222" w:right="1416" w:bottom="1440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B502" w14:textId="77777777" w:rsidR="001E7AF5" w:rsidRDefault="001E7AF5" w:rsidP="002D4648">
      <w:r>
        <w:separator/>
      </w:r>
    </w:p>
  </w:endnote>
  <w:endnote w:type="continuationSeparator" w:id="0">
    <w:p w14:paraId="1D2916E8" w14:textId="77777777" w:rsidR="001E7AF5" w:rsidRDefault="001E7AF5" w:rsidP="002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3875" w14:textId="77777777" w:rsidR="00A11EA1" w:rsidRDefault="00A11EA1" w:rsidP="00A11EA1">
    <w:pPr>
      <w:pStyle w:val="Footer"/>
      <w:ind w:left="-426"/>
      <w:jc w:val="center"/>
      <w:rPr>
        <w:rFonts w:asciiTheme="majorHAnsi" w:hAnsiTheme="majorHAnsi"/>
        <w:color w:val="808080" w:themeColor="background1" w:themeShade="80"/>
        <w:sz w:val="16"/>
        <w:szCs w:val="16"/>
      </w:rPr>
    </w:pPr>
    <w:r w:rsidRPr="005F3B3B">
      <w:rPr>
        <w:rFonts w:asciiTheme="majorHAnsi" w:hAnsiTheme="majorHAnsi"/>
        <w:color w:val="808080" w:themeColor="background1" w:themeShade="80"/>
        <w:sz w:val="16"/>
        <w:szCs w:val="16"/>
      </w:rPr>
      <w:t>Dorchester Finance Limited trading as Oxford Finance</w:t>
    </w:r>
  </w:p>
  <w:p w14:paraId="30E9C822" w14:textId="77777777" w:rsidR="00A11EA1" w:rsidRPr="005F3B3B" w:rsidRDefault="00A11EA1" w:rsidP="00A11EA1">
    <w:pPr>
      <w:pStyle w:val="Footer"/>
      <w:ind w:left="-426"/>
      <w:jc w:val="center"/>
      <w:rPr>
        <w:rFonts w:asciiTheme="majorHAnsi" w:hAnsiTheme="majorHAnsi"/>
        <w:color w:val="808080" w:themeColor="background1" w:themeShade="80"/>
        <w:sz w:val="16"/>
        <w:szCs w:val="16"/>
      </w:rPr>
    </w:pPr>
    <w:r>
      <w:rPr>
        <w:rFonts w:asciiTheme="majorHAnsi" w:hAnsiTheme="majorHAnsi"/>
        <w:color w:val="808080" w:themeColor="background1" w:themeShade="80"/>
        <w:sz w:val="16"/>
        <w:szCs w:val="16"/>
      </w:rPr>
      <w:t>Level 8, 34 Shortland St, Auckland 1140</w:t>
    </w:r>
  </w:p>
  <w:p w14:paraId="13AF7BD9" w14:textId="77777777" w:rsidR="00A11EA1" w:rsidRDefault="00A1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44A0" w14:textId="77777777" w:rsidR="00834A1C" w:rsidRPr="005F3B3B" w:rsidRDefault="00834A1C" w:rsidP="00834A1C">
    <w:pPr>
      <w:pStyle w:val="Footer"/>
      <w:ind w:left="-426"/>
      <w:jc w:val="center"/>
      <w:rPr>
        <w:rFonts w:asciiTheme="majorHAnsi" w:hAnsi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B243" w14:textId="77777777" w:rsidR="001E7AF5" w:rsidRDefault="001E7AF5" w:rsidP="002D4648">
      <w:r>
        <w:separator/>
      </w:r>
    </w:p>
  </w:footnote>
  <w:footnote w:type="continuationSeparator" w:id="0">
    <w:p w14:paraId="68C021F6" w14:textId="77777777" w:rsidR="001E7AF5" w:rsidRDefault="001E7AF5" w:rsidP="002D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CA2B" w14:textId="77777777" w:rsidR="00824978" w:rsidRDefault="00824978" w:rsidP="008013C0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2F55" w14:textId="77777777" w:rsidR="00D5704F" w:rsidRDefault="00D5704F" w:rsidP="00D5704F">
    <w:pPr>
      <w:pStyle w:val="Header"/>
      <w:ind w:left="-851"/>
    </w:pPr>
    <w:r>
      <w:rPr>
        <w:noProof/>
        <w:lang w:val="en-NZ" w:eastAsia="en-NZ"/>
      </w:rPr>
      <w:drawing>
        <wp:inline distT="0" distB="0" distL="0" distR="0" wp14:anchorId="5CECB0C5" wp14:editId="7F46607C">
          <wp:extent cx="6315270" cy="87015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L AKL letterhead Enquiri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4870" cy="87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463D"/>
    <w:multiLevelType w:val="hybridMultilevel"/>
    <w:tmpl w:val="9EA815D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14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A75680"/>
    <w:multiLevelType w:val="hybridMultilevel"/>
    <w:tmpl w:val="B92433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D66D4"/>
    <w:multiLevelType w:val="hybridMultilevel"/>
    <w:tmpl w:val="3E3E60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A4392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421634">
    <w:abstractNumId w:val="1"/>
  </w:num>
  <w:num w:numId="2" w16cid:durableId="2030987917">
    <w:abstractNumId w:val="0"/>
  </w:num>
  <w:num w:numId="3" w16cid:durableId="1538275023">
    <w:abstractNumId w:val="2"/>
  </w:num>
  <w:num w:numId="4" w16cid:durableId="659700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48"/>
    <w:rsid w:val="000A7EE8"/>
    <w:rsid w:val="000B0CF2"/>
    <w:rsid w:val="000C2507"/>
    <w:rsid w:val="000C7DE5"/>
    <w:rsid w:val="00107001"/>
    <w:rsid w:val="00136311"/>
    <w:rsid w:val="001E7AF5"/>
    <w:rsid w:val="002D4648"/>
    <w:rsid w:val="0035075C"/>
    <w:rsid w:val="004562A4"/>
    <w:rsid w:val="004612AF"/>
    <w:rsid w:val="00495467"/>
    <w:rsid w:val="004A2765"/>
    <w:rsid w:val="005F3B3B"/>
    <w:rsid w:val="0063343F"/>
    <w:rsid w:val="00712506"/>
    <w:rsid w:val="007377C1"/>
    <w:rsid w:val="00783F50"/>
    <w:rsid w:val="008013C0"/>
    <w:rsid w:val="00824978"/>
    <w:rsid w:val="00834A1C"/>
    <w:rsid w:val="0087335D"/>
    <w:rsid w:val="00934C83"/>
    <w:rsid w:val="00A11EA1"/>
    <w:rsid w:val="00AE1734"/>
    <w:rsid w:val="00B25DA6"/>
    <w:rsid w:val="00B409AC"/>
    <w:rsid w:val="00BD5A8E"/>
    <w:rsid w:val="00BE07E6"/>
    <w:rsid w:val="00C25C87"/>
    <w:rsid w:val="00C52342"/>
    <w:rsid w:val="00C64DFF"/>
    <w:rsid w:val="00CF5031"/>
    <w:rsid w:val="00D25185"/>
    <w:rsid w:val="00D43F63"/>
    <w:rsid w:val="00D5704F"/>
    <w:rsid w:val="00DA3BF5"/>
    <w:rsid w:val="00F41AD5"/>
    <w:rsid w:val="00F50625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9F6FCC1"/>
  <w14:defaultImageDpi w14:val="300"/>
  <w15:docId w15:val="{FFE14055-FB50-3742-994F-CB01A878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978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648"/>
    <w:pPr>
      <w:tabs>
        <w:tab w:val="center" w:pos="4320"/>
        <w:tab w:val="right" w:pos="864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D4648"/>
  </w:style>
  <w:style w:type="paragraph" w:styleId="Footer">
    <w:name w:val="footer"/>
    <w:basedOn w:val="Normal"/>
    <w:link w:val="FooterChar"/>
    <w:uiPriority w:val="99"/>
    <w:unhideWhenUsed/>
    <w:rsid w:val="002D4648"/>
    <w:pPr>
      <w:tabs>
        <w:tab w:val="center" w:pos="4320"/>
        <w:tab w:val="right" w:pos="864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D4648"/>
  </w:style>
  <w:style w:type="paragraph" w:styleId="BalloonText">
    <w:name w:val="Balloon Text"/>
    <w:basedOn w:val="Normal"/>
    <w:link w:val="BalloonTextChar"/>
    <w:uiPriority w:val="99"/>
    <w:semiHidden/>
    <w:unhideWhenUsed/>
    <w:rsid w:val="002D46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48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12506"/>
    <w:rPr>
      <w:b/>
      <w:bCs/>
    </w:rPr>
  </w:style>
  <w:style w:type="table" w:styleId="TableGrid">
    <w:name w:val="Table Grid"/>
    <w:basedOn w:val="TableNormal"/>
    <w:uiPriority w:val="39"/>
    <w:rsid w:val="000A7EE8"/>
    <w:rPr>
      <w:rFonts w:ascii="Calibri" w:eastAsia="Calibri" w:hAnsi="Calibri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DFF"/>
    <w:pPr>
      <w:spacing w:before="60" w:after="60"/>
      <w:ind w:left="720"/>
      <w:contextualSpacing/>
      <w:jc w:val="both"/>
    </w:pPr>
    <w:rPr>
      <w:rFonts w:ascii="Calibri" w:eastAsiaTheme="minorHAnsi" w:hAnsi="Calibri"/>
      <w:sz w:val="20"/>
      <w:szCs w:val="22"/>
      <w:lang w:val="en-NZ"/>
    </w:rPr>
  </w:style>
  <w:style w:type="paragraph" w:styleId="ListBullet2">
    <w:name w:val="List Bullet 2"/>
    <w:basedOn w:val="ListParagraph"/>
    <w:uiPriority w:val="99"/>
    <w:unhideWhenUsed/>
    <w:rsid w:val="00C64DFF"/>
    <w:pPr>
      <w:numPr>
        <w:ilvl w:val="1"/>
        <w:numId w:val="4"/>
      </w:num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Dorchester Pacific LTD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 Pulley</dc:creator>
  <cp:lastModifiedBy>Dave Cowan</cp:lastModifiedBy>
  <cp:revision>3</cp:revision>
  <cp:lastPrinted>2018-01-08T22:03:00Z</cp:lastPrinted>
  <dcterms:created xsi:type="dcterms:W3CDTF">2025-10-12T21:40:00Z</dcterms:created>
  <dcterms:modified xsi:type="dcterms:W3CDTF">2025-10-12T21:40:00Z</dcterms:modified>
</cp:coreProperties>
</file>